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5950"/>
        <w:gridCol w:w="2090"/>
      </w:tblGrid>
      <w:tr w:rsidR="00770277" w:rsidRPr="005B34D5" w:rsidTr="00535C76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1C39F34F" wp14:editId="7637DC90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233045</wp:posOffset>
                  </wp:positionV>
                  <wp:extent cx="475615" cy="542925"/>
                  <wp:effectExtent l="0" t="0" r="635" b="9525"/>
                  <wp:wrapTight wrapText="bothSides">
                    <wp:wrapPolygon edited="0">
                      <wp:start x="0" y="0"/>
                      <wp:lineTo x="0" y="21221"/>
                      <wp:lineTo x="20764" y="21221"/>
                      <wp:lineTo x="20764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30000"/>
                                    </a14:imgEffect>
                                    <a14:imgEffect>
                                      <a14:brightnessContrast bright="-18000" contrast="9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77" w:rsidRPr="00770277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77">
              <w:rPr>
                <w:rFonts w:ascii="Times New Roman" w:hAnsi="Times New Roman" w:cs="Times New Roman"/>
                <w:b/>
                <w:sz w:val="24"/>
                <w:szCs w:val="24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poradia:</w:t>
            </w:r>
            <w:r w:rsidR="00BF5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</w:p>
        </w:tc>
      </w:tr>
      <w:tr w:rsidR="00770277" w:rsidRPr="005B34D5" w:rsidTr="00535C76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B403B" w:rsidRPr="002B24A0" w:rsidRDefault="001B403B" w:rsidP="001B4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8065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február</w:t>
            </w:r>
            <w:r w:rsidRPr="001806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2023</w:t>
            </w:r>
          </w:p>
          <w:p w:rsidR="00770277" w:rsidRPr="00770277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spisu:</w:t>
            </w:r>
          </w:p>
          <w:p w:rsidR="00770277" w:rsidRPr="005B34D5" w:rsidRDefault="00270C13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597">
              <w:rPr>
                <w:rFonts w:ascii="Times New Roman" w:hAnsi="Times New Roman" w:cs="Times New Roman"/>
                <w:sz w:val="24"/>
                <w:szCs w:val="24"/>
              </w:rPr>
              <w:t>MsÚ - 2023/1540</w:t>
            </w:r>
            <w:bookmarkStart w:id="0" w:name="_GoBack"/>
            <w:bookmarkEnd w:id="0"/>
          </w:p>
        </w:tc>
      </w:tr>
    </w:tbl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253B50" w:rsidRDefault="00253B50" w:rsidP="00253B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 prijatia úveru na </w:t>
      </w:r>
      <w:r w:rsidR="00EB7FF3">
        <w:rPr>
          <w:rFonts w:ascii="Times New Roman" w:eastAsia="Calibri" w:hAnsi="Times New Roman" w:cs="Times New Roman"/>
          <w:b/>
          <w:sz w:val="24"/>
          <w:szCs w:val="24"/>
        </w:rPr>
        <w:t>projek</w:t>
      </w:r>
      <w:r w:rsidR="00CE675E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- 9. mája- </w:t>
      </w:r>
      <w:r w:rsidR="00B23B0B">
        <w:rPr>
          <w:rFonts w:ascii="Times New Roman" w:eastAsia="Calibri" w:hAnsi="Times New Roman" w:cs="Times New Roman"/>
          <w:b/>
          <w:sz w:val="24"/>
          <w:szCs w:val="24"/>
        </w:rPr>
        <w:t>stred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“ z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Enviromentálneho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0277" w:rsidRPr="00253B50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Návrh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13A01">
        <w:rPr>
          <w:rFonts w:ascii="Times New Roman" w:hAnsi="Times New Roman" w:cs="Times New Roman"/>
          <w:sz w:val="24"/>
          <w:szCs w:val="24"/>
        </w:rPr>
        <w:t xml:space="preserve"> na uznesenie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Dôvodovú</w:t>
      </w:r>
      <w:r w:rsidRPr="00913A01">
        <w:rPr>
          <w:rFonts w:ascii="Times New Roman" w:hAnsi="Times New Roman" w:cs="Times New Roman"/>
          <w:sz w:val="24"/>
          <w:szCs w:val="24"/>
        </w:rPr>
        <w:t xml:space="preserve"> správu</w:t>
      </w: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sa doručuje: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Primátor mesta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Zástupca primátora mesta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Poslanci mestského zastupiteľstva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Hlavný kontrolór mesta Brezna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Prednosta mestského úradu</w:t>
      </w:r>
    </w:p>
    <w:p w:rsidR="00770277" w:rsidRPr="00EB7FF3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FF3">
        <w:rPr>
          <w:rFonts w:ascii="Times New Roman" w:hAnsi="Times New Roman" w:cs="Times New Roman"/>
          <w:sz w:val="24"/>
          <w:szCs w:val="24"/>
        </w:rPr>
        <w:t>Vedúci odborov mestského úradu</w:t>
      </w:r>
    </w:p>
    <w:p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Zapisovateľka</w:t>
      </w: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4D5">
        <w:rPr>
          <w:rFonts w:ascii="Times New Roman" w:hAnsi="Times New Roman" w:cs="Times New Roman"/>
          <w:b/>
          <w:sz w:val="24"/>
          <w:szCs w:val="24"/>
        </w:rPr>
        <w:t>Počet príloh:</w:t>
      </w:r>
      <w:r w:rsidRPr="005B34D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5E0359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3"/>
        <w:gridCol w:w="3467"/>
      </w:tblGrid>
      <w:tr w:rsidR="00770277" w:rsidRPr="005B34D5" w:rsidTr="00535C76">
        <w:tc>
          <w:tcPr>
            <w:tcW w:w="55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Predkladá: JUDr. Tomáš </w:t>
            </w:r>
            <w:proofErr w:type="spellStart"/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Abel</w:t>
            </w:r>
            <w:proofErr w:type="spellEnd"/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funkcia: primátor mesta Brezna</w:t>
            </w:r>
          </w:p>
        </w:tc>
        <w:tc>
          <w:tcPr>
            <w:tcW w:w="3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Podpis: 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277" w:rsidRPr="005B34D5" w:rsidTr="00535C76">
        <w:tc>
          <w:tcPr>
            <w:tcW w:w="5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Vypracoval: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Odbor riadenia projektov zastúpený vedúcou odboru Mgr. Miladou Šimkovičovou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  <w:p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1B403B" w:rsidRPr="002B24A0" w:rsidRDefault="001B403B" w:rsidP="001B4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1B403B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BF53C6">
        <w:rPr>
          <w:rFonts w:ascii="Times New Roman" w:eastAsia="Calibri" w:hAnsi="Times New Roman" w:cs="Times New Roman"/>
          <w:b/>
          <w:sz w:val="32"/>
          <w:szCs w:val="32"/>
        </w:rPr>
        <w:t>16</w:t>
      </w:r>
      <w:r w:rsidR="00990833">
        <w:rPr>
          <w:rFonts w:ascii="Times New Roman" w:eastAsia="Calibri" w:hAnsi="Times New Roman" w:cs="Times New Roman"/>
          <w:b/>
          <w:sz w:val="32"/>
          <w:szCs w:val="32"/>
        </w:rPr>
        <w:t>/A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30A99" w:rsidRPr="00191948" w:rsidRDefault="00630A99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>Schválenie realizácie investície mesta</w:t>
      </w:r>
      <w:r w:rsidRPr="00630A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- 9. mája- </w:t>
      </w:r>
      <w:r w:rsidR="00B23B0B">
        <w:rPr>
          <w:rFonts w:ascii="Times New Roman" w:eastAsia="Calibri" w:hAnsi="Times New Roman" w:cs="Times New Roman"/>
          <w:b/>
          <w:sz w:val="24"/>
          <w:szCs w:val="24"/>
        </w:rPr>
        <w:t>stred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="00FF5CD2" w:rsidRPr="002B24A0">
        <w:rPr>
          <w:rFonts w:ascii="Times New Roman" w:eastAsia="Calibri" w:hAnsi="Times New Roman" w:cs="Times New Roman"/>
          <w:sz w:val="24"/>
          <w:szCs w:val="24"/>
        </w:rPr>
        <w:t xml:space="preserve">formou úveru z </w:t>
      </w:r>
      <w:proofErr w:type="spellStart"/>
      <w:r w:rsidR="00FF5CD2" w:rsidRPr="002B24A0">
        <w:rPr>
          <w:rFonts w:ascii="Times New Roman" w:eastAsia="Calibri" w:hAnsi="Times New Roman" w:cs="Times New Roman"/>
          <w:sz w:val="24"/>
          <w:szCs w:val="24"/>
        </w:rPr>
        <w:t>Enviromentálneho</w:t>
      </w:r>
      <w:proofErr w:type="spellEnd"/>
      <w:r w:rsidR="00FF5CD2" w:rsidRPr="002B24A0">
        <w:rPr>
          <w:rFonts w:ascii="Times New Roman" w:eastAsia="Calibri" w:hAnsi="Times New Roman" w:cs="Times New Roman"/>
          <w:sz w:val="24"/>
          <w:szCs w:val="24"/>
        </w:rPr>
        <w:t xml:space="preserve"> fondu Slovenskej republiky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2F3722" w:rsidRPr="002F3722" w:rsidRDefault="00630A99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realizáciu investície 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- 9. mája- </w:t>
      </w:r>
      <w:r w:rsidR="003A36D3">
        <w:rPr>
          <w:rFonts w:ascii="Times New Roman" w:eastAsia="Calibri" w:hAnsi="Times New Roman" w:cs="Times New Roman"/>
          <w:b/>
          <w:sz w:val="24"/>
          <w:szCs w:val="24"/>
        </w:rPr>
        <w:t>stred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C612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3722" w:rsidRPr="002F3722">
        <w:rPr>
          <w:rFonts w:ascii="Times New Roman" w:eastAsia="Calibri" w:hAnsi="Times New Roman" w:cs="Times New Roman"/>
          <w:sz w:val="24"/>
          <w:szCs w:val="24"/>
        </w:rPr>
        <w:t xml:space="preserve">zameranej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191948">
        <w:rPr>
          <w:rFonts w:ascii="Times New Roman" w:eastAsia="Calibri" w:hAnsi="Times New Roman" w:cs="Times New Roman"/>
          <w:sz w:val="24"/>
          <w:szCs w:val="24"/>
        </w:rPr>
        <w:t xml:space="preserve">revitalizáciu zelenej infraštruktúry, ktorá zlepší kvalitu ovzdušia prostredníctvom adaptačných opatrení </w:t>
      </w:r>
      <w:r w:rsidR="002F3722" w:rsidRPr="0091121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EE1DEE" w:rsidRPr="00EE1DEE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="00EE1DE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E1DEE" w:rsidRPr="00EE1DEE">
        <w:rPr>
          <w:rFonts w:ascii="Times New Roman" w:eastAsia="Calibri" w:hAnsi="Times New Roman" w:cs="Times New Roman"/>
          <w:b/>
          <w:sz w:val="24"/>
          <w:szCs w:val="24"/>
        </w:rPr>
        <w:t>746,59</w:t>
      </w:r>
      <w:r w:rsidR="00EE1DEE">
        <w:rPr>
          <w:rFonts w:ascii="Times New Roman" w:eastAsia="Calibri" w:hAnsi="Times New Roman" w:cs="Times New Roman"/>
          <w:b/>
          <w:sz w:val="24"/>
          <w:szCs w:val="24"/>
        </w:rPr>
        <w:t xml:space="preserve"> E</w:t>
      </w:r>
      <w:r w:rsidR="00EE1DEE" w:rsidRPr="009B26CC">
        <w:rPr>
          <w:rFonts w:ascii="Times New Roman" w:eastAsia="Calibri" w:hAnsi="Times New Roman" w:cs="Times New Roman"/>
          <w:b/>
          <w:sz w:val="24"/>
          <w:szCs w:val="24"/>
        </w:rPr>
        <w:t>ur</w:t>
      </w:r>
      <w:r w:rsidR="00EE1D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2F3722">
        <w:rPr>
          <w:rFonts w:ascii="Times New Roman" w:eastAsia="Calibri" w:hAnsi="Times New Roman" w:cs="Times New Roman"/>
          <w:sz w:val="24"/>
          <w:szCs w:val="24"/>
        </w:rPr>
        <w:t>v zmysle podmienok špecifikácie Environmentálneho fondu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F91" w:rsidRPr="002F3722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1B403B" w:rsidRPr="002B24A0" w:rsidRDefault="001B403B" w:rsidP="001B4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1B403B" w:rsidRDefault="001B403B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1B403B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BF53C6">
        <w:rPr>
          <w:rFonts w:ascii="Times New Roman" w:eastAsia="Calibri" w:hAnsi="Times New Roman" w:cs="Times New Roman"/>
          <w:b/>
          <w:sz w:val="32"/>
          <w:szCs w:val="32"/>
        </w:rPr>
        <w:t>16</w:t>
      </w:r>
      <w:r w:rsidR="00990833">
        <w:rPr>
          <w:rFonts w:ascii="Times New Roman" w:eastAsia="Calibri" w:hAnsi="Times New Roman" w:cs="Times New Roman"/>
          <w:b/>
          <w:sz w:val="32"/>
          <w:szCs w:val="32"/>
        </w:rPr>
        <w:t>/B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91948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 xml:space="preserve">Schválenie prijatia úveru </w:t>
      </w:r>
      <w:r w:rsidR="00177A7E" w:rsidRPr="002B24A0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proofErr w:type="spellStart"/>
      <w:r w:rsidR="00177A7E" w:rsidRPr="002B24A0">
        <w:rPr>
          <w:rFonts w:ascii="Times New Roman" w:eastAsia="Calibri" w:hAnsi="Times New Roman" w:cs="Times New Roman"/>
          <w:sz w:val="24"/>
          <w:szCs w:val="24"/>
        </w:rPr>
        <w:t>Enviromentálneho</w:t>
      </w:r>
      <w:proofErr w:type="spellEnd"/>
      <w:r w:rsidR="00177A7E" w:rsidRPr="002B24A0">
        <w:rPr>
          <w:rFonts w:ascii="Times New Roman" w:eastAsia="Calibri" w:hAnsi="Times New Roman" w:cs="Times New Roman"/>
          <w:sz w:val="24"/>
          <w:szCs w:val="24"/>
        </w:rPr>
        <w:t xml:space="preserve"> fondu Slovenskej republiky na financovanie </w:t>
      </w:r>
      <w:r w:rsidR="00307D28" w:rsidRPr="002B24A0">
        <w:rPr>
          <w:rFonts w:ascii="Times New Roman" w:eastAsia="Calibri" w:hAnsi="Times New Roman" w:cs="Times New Roman"/>
          <w:sz w:val="24"/>
          <w:szCs w:val="24"/>
        </w:rPr>
        <w:t>investície</w:t>
      </w:r>
      <w:r w:rsidR="00307D28" w:rsidRPr="00B33A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- 9. mája- </w:t>
      </w:r>
      <w:r w:rsidR="00B23B0B">
        <w:rPr>
          <w:rFonts w:ascii="Times New Roman" w:eastAsia="Calibri" w:hAnsi="Times New Roman" w:cs="Times New Roman"/>
          <w:b/>
          <w:sz w:val="24"/>
          <w:szCs w:val="24"/>
        </w:rPr>
        <w:t>stred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2F3722" w:rsidRPr="00B8370E" w:rsidRDefault="00B837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rijatie úveru od Environmentálneho fondu </w:t>
      </w:r>
      <w:r w:rsidR="00307D28"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EE1DEE" w:rsidRPr="00EE1DEE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="00EE1DE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E1DEE" w:rsidRPr="00EE1DEE">
        <w:rPr>
          <w:rFonts w:ascii="Times New Roman" w:eastAsia="Calibri" w:hAnsi="Times New Roman" w:cs="Times New Roman"/>
          <w:b/>
          <w:sz w:val="24"/>
          <w:szCs w:val="24"/>
        </w:rPr>
        <w:t>746,59</w:t>
      </w:r>
      <w:r w:rsidR="00EE1DEE">
        <w:rPr>
          <w:rFonts w:ascii="Times New Roman" w:eastAsia="Calibri" w:hAnsi="Times New Roman" w:cs="Times New Roman"/>
          <w:b/>
          <w:sz w:val="24"/>
          <w:szCs w:val="24"/>
        </w:rPr>
        <w:t xml:space="preserve"> E</w:t>
      </w:r>
      <w:r w:rsidR="00EE1DEE" w:rsidRPr="009B26CC">
        <w:rPr>
          <w:rFonts w:ascii="Times New Roman" w:eastAsia="Calibri" w:hAnsi="Times New Roman" w:cs="Times New Roman"/>
          <w:b/>
          <w:sz w:val="24"/>
          <w:szCs w:val="24"/>
        </w:rPr>
        <w:t>ur</w:t>
      </w:r>
      <w:r w:rsidR="00EE1DEE"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zabezpečeného </w:t>
      </w:r>
      <w:proofErr w:type="spellStart"/>
      <w:r w:rsidR="002F3722" w:rsidRPr="00B8370E">
        <w:rPr>
          <w:rFonts w:ascii="Times New Roman" w:eastAsia="Calibri" w:hAnsi="Times New Roman" w:cs="Times New Roman"/>
          <w:sz w:val="24"/>
          <w:szCs w:val="24"/>
        </w:rPr>
        <w:t>blankozmenkou</w:t>
      </w:r>
      <w:proofErr w:type="spellEnd"/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 na financovanie investície</w:t>
      </w:r>
      <w:r w:rsidR="00177A7E" w:rsidRPr="00B837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="00464048"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 - 9. mája- </w:t>
      </w:r>
      <w:r w:rsidR="00B23B0B">
        <w:rPr>
          <w:rFonts w:ascii="Times New Roman" w:eastAsia="Calibri" w:hAnsi="Times New Roman" w:cs="Times New Roman"/>
          <w:b/>
          <w:sz w:val="24"/>
          <w:szCs w:val="24"/>
        </w:rPr>
        <w:t>stred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 zmysle podmienok špecifikácie podpory formou úveru pre obce a</w:t>
      </w:r>
      <w:r w:rsidRPr="00B8370E">
        <w:rPr>
          <w:rFonts w:ascii="Times New Roman" w:eastAsia="Calibri" w:hAnsi="Times New Roman" w:cs="Times New Roman"/>
          <w:sz w:val="24"/>
          <w:szCs w:val="24"/>
        </w:rPr>
        <w:t> 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VÚC</w:t>
      </w:r>
      <w:r w:rsidRPr="00B8370E">
        <w:rPr>
          <w:rFonts w:ascii="Times New Roman" w:eastAsia="Calibri" w:hAnsi="Times New Roman" w:cs="Times New Roman"/>
          <w:sz w:val="24"/>
          <w:szCs w:val="24"/>
        </w:rPr>
        <w:t xml:space="preserve"> s dobou splácania 20 rokov.</w:t>
      </w:r>
    </w:p>
    <w:p w:rsidR="00BC0C0E" w:rsidRDefault="00BC0C0E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140E9B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1B403B" w:rsidRPr="002B24A0" w:rsidRDefault="001B403B" w:rsidP="001B4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6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0653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 w:rsidRPr="00180653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C0C0E" w:rsidRPr="00BC0C0E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</w:rPr>
      </w:pPr>
      <w:r w:rsidRPr="00BC0C0E">
        <w:rPr>
          <w:rFonts w:ascii="Times New Roman" w:eastAsia="Calibri" w:hAnsi="Times New Roman" w:cs="Times New Roman"/>
          <w:b/>
          <w:caps/>
          <w:sz w:val="32"/>
          <w:szCs w:val="32"/>
        </w:rPr>
        <w:t>dôvodová správa</w:t>
      </w: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BF53C6">
        <w:rPr>
          <w:rFonts w:ascii="Times New Roman" w:eastAsia="Calibri" w:hAnsi="Times New Roman" w:cs="Times New Roman"/>
          <w:b/>
          <w:sz w:val="32"/>
          <w:szCs w:val="32"/>
        </w:rPr>
        <w:t>16</w:t>
      </w:r>
    </w:p>
    <w:p w:rsidR="001C29FD" w:rsidRPr="002F3722" w:rsidRDefault="001C29FD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B7FF3" w:rsidRPr="00253B50" w:rsidRDefault="00EB7FF3" w:rsidP="00EB7F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>a prijatia úveru na projek</w:t>
      </w:r>
      <w:r w:rsidR="00CE675E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Brezno,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- 9. mája- </w:t>
      </w:r>
      <w:r>
        <w:rPr>
          <w:rFonts w:ascii="Times New Roman" w:eastAsia="Calibri" w:hAnsi="Times New Roman" w:cs="Times New Roman"/>
          <w:b/>
          <w:sz w:val="24"/>
          <w:szCs w:val="24"/>
        </w:rPr>
        <w:t>stred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“ z </w:t>
      </w:r>
      <w:proofErr w:type="spellStart"/>
      <w:r w:rsidRPr="00253B50">
        <w:rPr>
          <w:rFonts w:ascii="Times New Roman" w:eastAsia="Calibri" w:hAnsi="Times New Roman" w:cs="Times New Roman"/>
          <w:b/>
          <w:sz w:val="24"/>
          <w:szCs w:val="24"/>
        </w:rPr>
        <w:t>Enviromentálneho</w:t>
      </w:r>
      <w:proofErr w:type="spellEnd"/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3B50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29FD" w:rsidRPr="00464048" w:rsidRDefault="00464048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Mesto podáva žiadosť na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Eviromentálny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fond, aby získalo v</w:t>
      </w:r>
      <w:r w:rsidR="00EE1DEE">
        <w:rPr>
          <w:rFonts w:ascii="Times New Roman" w:eastAsia="Calibri" w:hAnsi="Times New Roman" w:cs="Times New Roman"/>
          <w:sz w:val="24"/>
          <w:szCs w:val="24"/>
        </w:rPr>
        <w:t>i</w:t>
      </w:r>
      <w:r>
        <w:rPr>
          <w:rFonts w:ascii="Times New Roman" w:eastAsia="Calibri" w:hAnsi="Times New Roman" w:cs="Times New Roman"/>
          <w:sz w:val="24"/>
          <w:szCs w:val="24"/>
        </w:rPr>
        <w:t> forme úveru finančné prostriedky na 5 % spolufinancovanie na realizáciu projektu „</w:t>
      </w:r>
      <w:r w:rsidRPr="00464048">
        <w:rPr>
          <w:rFonts w:ascii="Times New Roman" w:eastAsia="Calibri" w:hAnsi="Times New Roman" w:cs="Times New Roman"/>
          <w:sz w:val="24"/>
          <w:szCs w:val="24"/>
        </w:rPr>
        <w:t xml:space="preserve">Regenerácia </w:t>
      </w:r>
      <w:proofErr w:type="spellStart"/>
      <w:r w:rsidRPr="00464048">
        <w:rPr>
          <w:rFonts w:ascii="Times New Roman" w:eastAsia="Calibri" w:hAnsi="Times New Roman" w:cs="Times New Roman"/>
          <w:sz w:val="24"/>
          <w:szCs w:val="24"/>
        </w:rPr>
        <w:t>vnútrobloku</w:t>
      </w:r>
      <w:proofErr w:type="spellEnd"/>
      <w:r w:rsidRPr="00464048">
        <w:rPr>
          <w:rFonts w:ascii="Times New Roman" w:eastAsia="Calibri" w:hAnsi="Times New Roman" w:cs="Times New Roman"/>
          <w:sz w:val="24"/>
          <w:szCs w:val="24"/>
        </w:rPr>
        <w:t xml:space="preserve"> Brezno, </w:t>
      </w:r>
      <w:proofErr w:type="spellStart"/>
      <w:r w:rsidRPr="00464048">
        <w:rPr>
          <w:rFonts w:ascii="Times New Roman" w:eastAsia="Calibri" w:hAnsi="Times New Roman" w:cs="Times New Roman"/>
          <w:sz w:val="24"/>
          <w:szCs w:val="24"/>
        </w:rPr>
        <w:t>Mazorníkovo</w:t>
      </w:r>
      <w:proofErr w:type="spellEnd"/>
      <w:r w:rsidRPr="00464048">
        <w:rPr>
          <w:rFonts w:ascii="Times New Roman" w:eastAsia="Calibri" w:hAnsi="Times New Roman" w:cs="Times New Roman"/>
          <w:sz w:val="24"/>
          <w:szCs w:val="24"/>
        </w:rPr>
        <w:t xml:space="preserve"> - 9. mája- </w:t>
      </w:r>
      <w:r w:rsidR="00B23B0B">
        <w:rPr>
          <w:rFonts w:ascii="Times New Roman" w:eastAsia="Calibri" w:hAnsi="Times New Roman" w:cs="Times New Roman"/>
          <w:sz w:val="24"/>
          <w:szCs w:val="24"/>
        </w:rPr>
        <w:t>stred</w:t>
      </w:r>
      <w:r>
        <w:rPr>
          <w:rFonts w:ascii="Times New Roman" w:eastAsia="Calibri" w:hAnsi="Times New Roman" w:cs="Times New Roman"/>
          <w:sz w:val="24"/>
          <w:szCs w:val="24"/>
        </w:rPr>
        <w:t>“.</w:t>
      </w:r>
    </w:p>
    <w:p w:rsidR="00770277" w:rsidRDefault="00770277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B0B" w:rsidRDefault="00B20E61" w:rsidP="00B20E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E61">
        <w:rPr>
          <w:rFonts w:ascii="Times New Roman" w:eastAsia="Calibri" w:hAnsi="Times New Roman" w:cs="Times New Roman"/>
          <w:b/>
          <w:sz w:val="24"/>
          <w:szCs w:val="24"/>
        </w:rPr>
        <w:t>Predmetom projektu</w:t>
      </w:r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 je celková regenerácia, revitalizácia a obnova </w:t>
      </w:r>
      <w:proofErr w:type="spellStart"/>
      <w:r w:rsidRPr="00B20E61">
        <w:rPr>
          <w:rFonts w:ascii="Times New Roman" w:eastAsia="Calibri" w:hAnsi="Times New Roman" w:cs="Times New Roman"/>
          <w:sz w:val="24"/>
          <w:szCs w:val="24"/>
        </w:rPr>
        <w:t>vnútroblokového</w:t>
      </w:r>
      <w:proofErr w:type="spellEnd"/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 priestoru </w:t>
      </w:r>
      <w:proofErr w:type="spellStart"/>
      <w:r w:rsidRPr="00B20E61">
        <w:rPr>
          <w:rFonts w:ascii="Times New Roman" w:eastAsia="Calibri" w:hAnsi="Times New Roman" w:cs="Times New Roman"/>
          <w:sz w:val="24"/>
          <w:szCs w:val="24"/>
        </w:rPr>
        <w:t>Mazorníkovo</w:t>
      </w:r>
      <w:proofErr w:type="spellEnd"/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 – 9. mája – stred s uplatnením ekologických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princípov ochrany a tvorby zelene, snaží sa maximálne zachovať existujúce stromy a prispôsobuje im pozíciu navrhovaných výsadbových plôch, prvkov </w:t>
      </w:r>
      <w:proofErr w:type="spellStart"/>
      <w:r w:rsidRPr="00B20E61">
        <w:rPr>
          <w:rFonts w:ascii="Times New Roman" w:eastAsia="Calibri" w:hAnsi="Times New Roman" w:cs="Times New Roman"/>
          <w:sz w:val="24"/>
          <w:szCs w:val="24"/>
        </w:rPr>
        <w:t>mobiliáru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E61">
        <w:rPr>
          <w:rFonts w:ascii="Times New Roman" w:eastAsia="Calibri" w:hAnsi="Times New Roman" w:cs="Times New Roman"/>
          <w:sz w:val="24"/>
          <w:szCs w:val="24"/>
        </w:rPr>
        <w:t>a drobných stavieb. </w:t>
      </w:r>
    </w:p>
    <w:p w:rsidR="00B20E61" w:rsidRDefault="00B20E61" w:rsidP="00464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0E61" w:rsidRPr="00B20E61" w:rsidRDefault="00B20E61" w:rsidP="00B20E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E61">
        <w:rPr>
          <w:rFonts w:ascii="Times New Roman" w:eastAsia="Calibri" w:hAnsi="Times New Roman" w:cs="Times New Roman"/>
          <w:b/>
          <w:sz w:val="24"/>
          <w:szCs w:val="24"/>
        </w:rPr>
        <w:t xml:space="preserve">Návrh regenerácie </w:t>
      </w:r>
      <w:proofErr w:type="spellStart"/>
      <w:r w:rsidRPr="00B20E61">
        <w:rPr>
          <w:rFonts w:ascii="Times New Roman" w:eastAsia="Calibri" w:hAnsi="Times New Roman" w:cs="Times New Roman"/>
          <w:b/>
          <w:sz w:val="24"/>
          <w:szCs w:val="24"/>
        </w:rPr>
        <w:t>vnútrobloku</w:t>
      </w:r>
      <w:proofErr w:type="spellEnd"/>
      <w:r w:rsidRPr="00B20E61">
        <w:rPr>
          <w:rFonts w:ascii="Times New Roman" w:eastAsia="Calibri" w:hAnsi="Times New Roman" w:cs="Times New Roman"/>
          <w:b/>
          <w:sz w:val="24"/>
          <w:szCs w:val="24"/>
        </w:rPr>
        <w:t xml:space="preserve"> s uplatnením ekologických princípov na sídlisku </w:t>
      </w:r>
      <w:proofErr w:type="spellStart"/>
      <w:r w:rsidRPr="00B20E61"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 w:rsidRPr="00B20E61">
        <w:rPr>
          <w:rFonts w:ascii="Times New Roman" w:eastAsia="Calibri" w:hAnsi="Times New Roman" w:cs="Times New Roman"/>
          <w:b/>
          <w:sz w:val="24"/>
          <w:szCs w:val="24"/>
        </w:rPr>
        <w:t>, ulica 9. mája je riešený tak, aby celý priestor a jeho bezprostredné okolie pôsobili ako jeden harmonický celok.</w:t>
      </w:r>
      <w:r>
        <w:rPr>
          <w:rFonts w:ascii="Times New Roman" w:eastAsia="Calibri" w:hAnsi="Times New Roman" w:cs="Times New Roman"/>
          <w:sz w:val="24"/>
          <w:szCs w:val="24"/>
        </w:rPr>
        <w:t xml:space="preserve"> Ide o vytvorenie zele</w:t>
      </w:r>
      <w:r w:rsidRPr="00B20E61">
        <w:rPr>
          <w:rFonts w:ascii="Times New Roman" w:eastAsia="Calibri" w:hAnsi="Times New Roman" w:cs="Times New Roman"/>
          <w:sz w:val="24"/>
          <w:szCs w:val="24"/>
        </w:rPr>
        <w:t>ného priestoru, ktorý bude plne funkčný, zmodernizovaný a zatraktívnený s dôrazom na ochranu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E61">
        <w:rPr>
          <w:rFonts w:ascii="Times New Roman" w:eastAsia="Calibri" w:hAnsi="Times New Roman" w:cs="Times New Roman"/>
          <w:sz w:val="24"/>
          <w:szCs w:val="24"/>
        </w:rPr>
        <w:t>posilnenie biodiverzity, ochranu prírody, zelenej infraštruktúry a zmenu klímy.</w:t>
      </w:r>
    </w:p>
    <w:p w:rsidR="00B20E61" w:rsidRDefault="00B20E61" w:rsidP="00B20E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E61">
        <w:rPr>
          <w:rFonts w:ascii="Times New Roman" w:eastAsia="Calibri" w:hAnsi="Times New Roman" w:cs="Times New Roman"/>
          <w:sz w:val="24"/>
          <w:szCs w:val="24"/>
        </w:rPr>
        <w:t>V rámci sadovníckych úprav sa spraví rekultivácia trávnika na miestach, kde bol trávnik zničený prejazdom mechanizmov alebo na miestach, kde je trávnik inak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poškodený. Vysadí sa aj nový trávnik na miestach, kde sa budú odstraňovať staré spevnené plochy a nahrádzať zeleňou. </w:t>
      </w:r>
      <w:proofErr w:type="spellStart"/>
      <w:r w:rsidRPr="00B20E61">
        <w:rPr>
          <w:rFonts w:ascii="Times New Roman" w:eastAsia="Calibri" w:hAnsi="Times New Roman" w:cs="Times New Roman"/>
          <w:sz w:val="24"/>
          <w:szCs w:val="24"/>
        </w:rPr>
        <w:t>Medziblokový</w:t>
      </w:r>
      <w:proofErr w:type="spellEnd"/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 priestor bude doplnený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o novú </w:t>
      </w:r>
      <w:proofErr w:type="spellStart"/>
      <w:r w:rsidRPr="00B20E61">
        <w:rPr>
          <w:rFonts w:ascii="Times New Roman" w:eastAsia="Calibri" w:hAnsi="Times New Roman" w:cs="Times New Roman"/>
          <w:sz w:val="24"/>
          <w:szCs w:val="24"/>
        </w:rPr>
        <w:t>vzrastlú</w:t>
      </w:r>
      <w:proofErr w:type="spellEnd"/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 a nízku zeleň a </w:t>
      </w:r>
      <w:proofErr w:type="spellStart"/>
      <w:r w:rsidRPr="00B20E61">
        <w:rPr>
          <w:rFonts w:ascii="Times New Roman" w:eastAsia="Calibri" w:hAnsi="Times New Roman" w:cs="Times New Roman"/>
          <w:sz w:val="24"/>
          <w:szCs w:val="24"/>
        </w:rPr>
        <w:t>vsakovacie</w:t>
      </w:r>
      <w:proofErr w:type="spellEnd"/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 ryhy.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E61">
        <w:rPr>
          <w:rFonts w:ascii="Times New Roman" w:eastAsia="Calibri" w:hAnsi="Times New Roman" w:cs="Times New Roman"/>
          <w:sz w:val="24"/>
          <w:szCs w:val="24"/>
        </w:rPr>
        <w:t>Vybuduje sa oddychová zóna - ide o celkovú spevnenú plochu z </w:t>
      </w:r>
      <w:proofErr w:type="spellStart"/>
      <w:r w:rsidRPr="00B20E61">
        <w:rPr>
          <w:rFonts w:ascii="Times New Roman" w:eastAsia="Calibri" w:hAnsi="Times New Roman" w:cs="Times New Roman"/>
          <w:sz w:val="24"/>
          <w:szCs w:val="24"/>
        </w:rPr>
        <w:t>mlátového</w:t>
      </w:r>
      <w:proofErr w:type="spellEnd"/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 štrku, kde bude umiestnené sedenie. Zóna je umiestnená v blízkosti chodníkov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E61">
        <w:rPr>
          <w:rFonts w:ascii="Times New Roman" w:eastAsia="Calibri" w:hAnsi="Times New Roman" w:cs="Times New Roman"/>
          <w:sz w:val="24"/>
          <w:szCs w:val="24"/>
        </w:rPr>
        <w:t>a bytových domov. Prostredie sa doplní o </w:t>
      </w:r>
      <w:proofErr w:type="spellStart"/>
      <w:r w:rsidRPr="00B20E61">
        <w:rPr>
          <w:rFonts w:ascii="Times New Roman" w:eastAsia="Calibri" w:hAnsi="Times New Roman" w:cs="Times New Roman"/>
          <w:sz w:val="24"/>
          <w:szCs w:val="24"/>
        </w:rPr>
        <w:t>vzrastlú</w:t>
      </w:r>
      <w:proofErr w:type="spellEnd"/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 zeleň a kríky a vytvorí sa tak prirodzené tienenie.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Navrhované riešenie zahŕňa celkovú regeneráciu </w:t>
      </w:r>
      <w:proofErr w:type="spellStart"/>
      <w:r w:rsidRPr="00B20E61">
        <w:rPr>
          <w:rFonts w:ascii="Times New Roman" w:eastAsia="Calibri" w:hAnsi="Times New Roman" w:cs="Times New Roman"/>
          <w:sz w:val="24"/>
          <w:szCs w:val="24"/>
        </w:rPr>
        <w:t>vnútrobloku</w:t>
      </w:r>
      <w:proofErr w:type="spellEnd"/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 s ohľadom na súčasné trendy trvalo udržateľných verejných priestorov a s uplatnením ekologických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E61">
        <w:rPr>
          <w:rFonts w:ascii="Times New Roman" w:eastAsia="Calibri" w:hAnsi="Times New Roman" w:cs="Times New Roman"/>
          <w:sz w:val="24"/>
          <w:szCs w:val="24"/>
        </w:rPr>
        <w:t>princípov tvorby a ochrany prírody.</w:t>
      </w:r>
    </w:p>
    <w:p w:rsidR="00B20E61" w:rsidRDefault="00B20E61" w:rsidP="00464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D22" w:rsidRPr="009B26CC" w:rsidRDefault="007B4D22" w:rsidP="004640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9B26C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Celkové oprávnené výdavky na realizáciu projektu sú: </w:t>
      </w:r>
      <w:r w:rsidR="00E5653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1.033.4</w:t>
      </w:r>
      <w:r w:rsidR="00C324D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39</w:t>
      </w:r>
      <w:r w:rsidR="00E5653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,68</w:t>
      </w:r>
      <w:r w:rsidR="00464048" w:rsidRPr="0046404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€</w:t>
      </w:r>
    </w:p>
    <w:p w:rsidR="00EE1DEE" w:rsidRDefault="00EE1DE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D22" w:rsidRDefault="007B4D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 toho:</w:t>
      </w:r>
    </w:p>
    <w:p w:rsidR="00AC3FB5" w:rsidRDefault="007B4D22" w:rsidP="00AC3FB5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7B4D22">
        <w:rPr>
          <w:rFonts w:eastAsia="Calibri"/>
        </w:rPr>
        <w:t>stavebné práce</w:t>
      </w:r>
      <w:r w:rsidR="00AC3FB5">
        <w:rPr>
          <w:rFonts w:eastAsia="Calibri"/>
        </w:rPr>
        <w:t>: 999.931,84 Eur</w:t>
      </w:r>
    </w:p>
    <w:p w:rsidR="007B4D22" w:rsidRDefault="00EE1DEE" w:rsidP="00EE1DEE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</w:rPr>
        <w:t xml:space="preserve">stavebný dozor </w:t>
      </w:r>
      <w:r w:rsidR="00AC3FB5">
        <w:rPr>
          <w:rFonts w:eastAsia="Calibri"/>
        </w:rPr>
        <w:t xml:space="preserve">15.000,00 Eur </w:t>
      </w:r>
    </w:p>
    <w:p w:rsidR="00D204E0" w:rsidRDefault="00EE1DEE" w:rsidP="00D4673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</w:rPr>
        <w:t>podporné aktivity</w:t>
      </w:r>
      <w:r w:rsidR="00D204E0">
        <w:rPr>
          <w:rFonts w:eastAsia="Calibri"/>
        </w:rPr>
        <w:t xml:space="preserve"> 18.507,84 Eur</w:t>
      </w:r>
      <w:r>
        <w:rPr>
          <w:rFonts w:eastAsia="Calibri"/>
        </w:rPr>
        <w:t xml:space="preserve"> (publicita, mzdové výdavky) </w:t>
      </w:r>
    </w:p>
    <w:p w:rsidR="007B4D22" w:rsidRDefault="007B4D22" w:rsidP="00D46733">
      <w:pPr>
        <w:spacing w:after="0" w:line="240" w:lineRule="auto"/>
        <w:jc w:val="both"/>
        <w:rPr>
          <w:rFonts w:eastAsia="Calibri"/>
        </w:rPr>
      </w:pPr>
    </w:p>
    <w:p w:rsidR="00EE1DEE" w:rsidRDefault="00EE1DE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Poskytovateľ</w:t>
      </w:r>
      <w:r w:rsidR="007B4D22">
        <w:rPr>
          <w:rFonts w:ascii="Times New Roman" w:eastAsia="Calibri" w:hAnsi="Times New Roman" w:cs="Times New Roman"/>
          <w:sz w:val="24"/>
          <w:szCs w:val="24"/>
        </w:rPr>
        <w:t xml:space="preserve"> úveru zadefinoval ako neoprávnené náklady všetky </w:t>
      </w:r>
      <w:r w:rsidR="007B4D22" w:rsidRPr="007B4D22">
        <w:rPr>
          <w:rFonts w:ascii="Times New Roman" w:eastAsia="Calibri" w:hAnsi="Times New Roman" w:cs="Times New Roman"/>
          <w:sz w:val="24"/>
          <w:szCs w:val="24"/>
        </w:rPr>
        <w:t>osobné náklady (mzdy, odvody, o</w:t>
      </w:r>
      <w:r w:rsidR="007B4D22">
        <w:rPr>
          <w:rFonts w:ascii="Times New Roman" w:eastAsia="Calibri" w:hAnsi="Times New Roman" w:cs="Times New Roman"/>
          <w:sz w:val="24"/>
          <w:szCs w:val="24"/>
        </w:rPr>
        <w:t>d</w:t>
      </w:r>
      <w:r w:rsidR="0015571D">
        <w:rPr>
          <w:rFonts w:ascii="Times New Roman" w:eastAsia="Calibri" w:hAnsi="Times New Roman" w:cs="Times New Roman"/>
          <w:sz w:val="24"/>
          <w:szCs w:val="24"/>
        </w:rPr>
        <w:t xml:space="preserve">meny, dohody o vykonaní práce) a iné náklady nesúvisiace s projektom, napr. </w:t>
      </w:r>
      <w:r w:rsidR="00AC3FB5" w:rsidRPr="00AC3FB5">
        <w:rPr>
          <w:rFonts w:ascii="Times New Roman" w:eastAsia="Calibri" w:hAnsi="Times New Roman" w:cs="Times New Roman"/>
          <w:sz w:val="24"/>
          <w:szCs w:val="24"/>
        </w:rPr>
        <w:t>publicita.</w:t>
      </w:r>
    </w:p>
    <w:p w:rsidR="00EE1DEE" w:rsidRDefault="00EE1DE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1DEE" w:rsidRDefault="00EE1DE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Predmetom žiadosti o podporu formou úveru je 5% spolufinancovanie nákladov na stavebné práce a stavebný dozor</w:t>
      </w:r>
      <w:r w:rsidR="00AC3FB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C3FB5" w:rsidRPr="00AC3FB5">
        <w:rPr>
          <w:rFonts w:ascii="Times New Roman" w:eastAsia="Calibri" w:hAnsi="Times New Roman" w:cs="Times New Roman"/>
          <w:sz w:val="24"/>
          <w:szCs w:val="24"/>
        </w:rPr>
        <w:t>1.014.931,84 Eur</w:t>
      </w:r>
      <w:r w:rsidR="00AC3FB5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5571D" w:rsidRPr="00EE1DEE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="0015571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15571D" w:rsidRPr="00EE1DEE">
        <w:rPr>
          <w:rFonts w:ascii="Times New Roman" w:eastAsia="Calibri" w:hAnsi="Times New Roman" w:cs="Times New Roman"/>
          <w:b/>
          <w:sz w:val="24"/>
          <w:szCs w:val="24"/>
        </w:rPr>
        <w:t>746,59</w:t>
      </w:r>
      <w:r w:rsidR="0015571D">
        <w:rPr>
          <w:rFonts w:ascii="Times New Roman" w:eastAsia="Calibri" w:hAnsi="Times New Roman" w:cs="Times New Roman"/>
          <w:b/>
          <w:sz w:val="24"/>
          <w:szCs w:val="24"/>
        </w:rPr>
        <w:t xml:space="preserve"> E</w:t>
      </w:r>
      <w:r w:rsidR="0015571D" w:rsidRPr="009B26CC">
        <w:rPr>
          <w:rFonts w:ascii="Times New Roman" w:eastAsia="Calibri" w:hAnsi="Times New Roman" w:cs="Times New Roman"/>
          <w:b/>
          <w:sz w:val="24"/>
          <w:szCs w:val="24"/>
        </w:rPr>
        <w:t>ur.</w:t>
      </w:r>
    </w:p>
    <w:p w:rsidR="00EE1DEE" w:rsidRDefault="00EE1DE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D22" w:rsidRPr="00BC0C0E" w:rsidRDefault="009B26CC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 schválenie predkladáme dva návrhy na uznesenie v zmysle dôvodovej správy.</w:t>
      </w:r>
    </w:p>
    <w:sectPr w:rsidR="007B4D22" w:rsidRPr="00BC0C0E" w:rsidSect="00B23B0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9B" w:rsidRDefault="00140E9B" w:rsidP="00140E9B">
      <w:pPr>
        <w:spacing w:after="0" w:line="240" w:lineRule="auto"/>
      </w:pPr>
      <w:r>
        <w:separator/>
      </w:r>
    </w:p>
  </w:endnote>
  <w:end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967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40E9B" w:rsidRDefault="00140E9B" w:rsidP="004A78B3">
            <w:pPr>
              <w:pStyle w:val="Pta"/>
              <w:jc w:val="center"/>
            </w:pPr>
            <w:r w:rsidRPr="00140E9B">
              <w:t xml:space="preserve">Strana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PAGE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270C13">
              <w:rPr>
                <w:bCs/>
                <w:noProof/>
              </w:rPr>
              <w:t>5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  <w:r w:rsidRPr="00140E9B">
              <w:t xml:space="preserve"> z</w:t>
            </w:r>
            <w:r w:rsidR="004A78B3">
              <w:t>o</w:t>
            </w:r>
            <w:r w:rsidRPr="00140E9B">
              <w:t xml:space="preserve">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NUMPAGES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270C13">
              <w:rPr>
                <w:bCs/>
                <w:noProof/>
              </w:rPr>
              <w:t>5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9B" w:rsidRDefault="00140E9B" w:rsidP="00140E9B">
      <w:pPr>
        <w:spacing w:after="0" w:line="240" w:lineRule="auto"/>
      </w:pPr>
      <w:r>
        <w:separator/>
      </w:r>
    </w:p>
  </w:footnote>
  <w:foot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132"/>
    <w:multiLevelType w:val="hybridMultilevel"/>
    <w:tmpl w:val="68E81D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2634B"/>
    <w:multiLevelType w:val="hybridMultilevel"/>
    <w:tmpl w:val="A262158C"/>
    <w:lvl w:ilvl="0" w:tplc="0BEEF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A8F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D400F3A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7366B1B"/>
    <w:multiLevelType w:val="hybridMultilevel"/>
    <w:tmpl w:val="1584D840"/>
    <w:lvl w:ilvl="0" w:tplc="A6AE0D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E06228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A4F3673"/>
    <w:multiLevelType w:val="hybridMultilevel"/>
    <w:tmpl w:val="3F0866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350203"/>
    <w:multiLevelType w:val="hybridMultilevel"/>
    <w:tmpl w:val="45007E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107D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22"/>
    <w:rsid w:val="00140E9B"/>
    <w:rsid w:val="0015571D"/>
    <w:rsid w:val="001723F0"/>
    <w:rsid w:val="00177A7E"/>
    <w:rsid w:val="00191948"/>
    <w:rsid w:val="001B403B"/>
    <w:rsid w:val="001C29FD"/>
    <w:rsid w:val="00253B50"/>
    <w:rsid w:val="00270C13"/>
    <w:rsid w:val="00296CE3"/>
    <w:rsid w:val="002B24A0"/>
    <w:rsid w:val="002F3722"/>
    <w:rsid w:val="00307D28"/>
    <w:rsid w:val="003333D5"/>
    <w:rsid w:val="003A36D3"/>
    <w:rsid w:val="003F0DB3"/>
    <w:rsid w:val="00464048"/>
    <w:rsid w:val="004A3DB7"/>
    <w:rsid w:val="004A78B3"/>
    <w:rsid w:val="00630A99"/>
    <w:rsid w:val="00770277"/>
    <w:rsid w:val="007B4D22"/>
    <w:rsid w:val="00886F91"/>
    <w:rsid w:val="008C1D9F"/>
    <w:rsid w:val="0091121E"/>
    <w:rsid w:val="00990833"/>
    <w:rsid w:val="009B26CC"/>
    <w:rsid w:val="00A91F57"/>
    <w:rsid w:val="00AC3FB5"/>
    <w:rsid w:val="00AE38F6"/>
    <w:rsid w:val="00B20E61"/>
    <w:rsid w:val="00B23B0B"/>
    <w:rsid w:val="00B33A97"/>
    <w:rsid w:val="00B8370E"/>
    <w:rsid w:val="00BC0C0E"/>
    <w:rsid w:val="00BF53C6"/>
    <w:rsid w:val="00C324D5"/>
    <w:rsid w:val="00C612F2"/>
    <w:rsid w:val="00CE675E"/>
    <w:rsid w:val="00D204E0"/>
    <w:rsid w:val="00D46733"/>
    <w:rsid w:val="00E25054"/>
    <w:rsid w:val="00E5653B"/>
    <w:rsid w:val="00EB3165"/>
    <w:rsid w:val="00EB7FF3"/>
    <w:rsid w:val="00EE1DEE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87D3F-857B-4A6E-900E-8E3B97A5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C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arkedcontent">
    <w:name w:val="markedcontent"/>
    <w:basedOn w:val="Predvolenpsmoodseku"/>
    <w:rsid w:val="00630A99"/>
  </w:style>
  <w:style w:type="paragraph" w:styleId="Hlavika">
    <w:name w:val="header"/>
    <w:basedOn w:val="Normlny"/>
    <w:link w:val="Hlavik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0E9B"/>
  </w:style>
  <w:style w:type="paragraph" w:styleId="Pta">
    <w:name w:val="footer"/>
    <w:basedOn w:val="Normlny"/>
    <w:link w:val="Pt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0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5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Poliaková</dc:creator>
  <cp:keywords/>
  <dc:description/>
  <cp:lastModifiedBy>Štulajterová Janka Mgr.</cp:lastModifiedBy>
  <cp:revision>41</cp:revision>
  <dcterms:created xsi:type="dcterms:W3CDTF">2023-01-23T21:23:00Z</dcterms:created>
  <dcterms:modified xsi:type="dcterms:W3CDTF">2023-02-13T07:57:00Z</dcterms:modified>
</cp:coreProperties>
</file>